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Contrato</w:t>
      </w:r>
      <w:r>
        <w:t xml:space="preserve"> </w:t>
      </w:r>
      <w:r>
        <w:t xml:space="preserve">de</w:t>
      </w:r>
      <w:r>
        <w:t xml:space="preserve"> </w:t>
      </w:r>
      <w:r>
        <w:t xml:space="preserve">Prestação</w:t>
      </w:r>
      <w:r>
        <w:t xml:space="preserve"> </w:t>
      </w:r>
      <w:r>
        <w:t xml:space="preserve">de</w:t>
      </w:r>
      <w:r>
        <w:t xml:space="preserve"> </w:t>
      </w:r>
      <w:r>
        <w:t xml:space="preserve">Serviços</w:t>
      </w:r>
      <w:r>
        <w:t xml:space="preserve"> </w:t>
      </w:r>
      <w:r>
        <w:t xml:space="preserve">de</w:t>
      </w:r>
      <w:r>
        <w:t xml:space="preserve"> </w:t>
      </w:r>
      <w:r>
        <w:t xml:space="preserve">Desenvolvimento</w:t>
      </w:r>
      <w:r>
        <w:t xml:space="preserve"> </w:t>
      </w:r>
      <w:r>
        <w:t xml:space="preserve">de</w:t>
      </w:r>
      <w:r>
        <w:t xml:space="preserve"> </w:t>
      </w:r>
      <w:r>
        <w:t xml:space="preserve">Website</w:t>
      </w:r>
      <w:r>
        <w:t xml:space="preserve"> </w:t>
      </w:r>
      <w:r>
        <w:t xml:space="preserve">e</w:t>
      </w:r>
      <w:r>
        <w:t xml:space="preserve"> </w:t>
      </w:r>
      <w:r>
        <w:t xml:space="preserve">SEO/AEO</w:t>
      </w:r>
    </w:p>
    <w:bookmarkStart w:id="43" w:name="X503282d601a35e1d57c90f42baf7426bbcd5595"/>
    <w:p>
      <w:pPr>
        <w:pStyle w:val="Heading1"/>
      </w:pPr>
      <w:r>
        <w:t xml:space="preserve">CONTRATO DE PRESTAÇÃO DE SERVIÇOS DE DESENVOLVIMENTO DE WEBSITE E SEO/AEO</w:t>
      </w:r>
    </w:p>
    <w:p>
      <w:pPr>
        <w:pStyle w:val="FirstParagraph"/>
      </w:pPr>
      <w:r>
        <w:rPr>
          <w:bCs/>
          <w:b/>
        </w:rPr>
        <w:t xml:space="preserve">Projeto: Brazil Home Global — Website Internacional de Assessoria Imobiliária (PT / EN / ES / FR)</w:t>
      </w:r>
    </w:p>
    <w:p>
      <w:pPr>
        <w:pStyle w:val="BodyText"/>
      </w:pPr>
      <w:r>
        <w:t xml:space="preserve">As partes abaixo qualificadas celebram o presente Contrato de Prestação de Serviços, que se regerá pelas cláusulas e condições seguintes.</w:t>
      </w:r>
    </w:p>
    <w:bookmarkStart w:id="20" w:name="partes"/>
    <w:p>
      <w:pPr>
        <w:pStyle w:val="Heading2"/>
      </w:pPr>
      <w:r>
        <w:t xml:space="preserve">PARTES</w:t>
      </w:r>
    </w:p>
    <w:p>
      <w:pPr>
        <w:pStyle w:val="FirstParagraph"/>
      </w:pPr>
      <w:r>
        <w:rPr>
          <w:bCs/>
          <w:b/>
        </w:rPr>
        <w:t xml:space="preserve">CONTRATANTE:</w:t>
      </w:r>
      <w:r>
        <w:t xml:space="preserve"> </w:t>
      </w:r>
      <w:r>
        <w:t xml:space="preserve">RODRIGUE JOSEPH, inscrito no CPF sob o nº 236.660.198-03, residente e domiciliado na Rua Vitório Tafarello, 946 — Km 18 — Osasco/SP, e-mail rodrigue.jd@gmail.com, doravante denominado</w:t>
      </w:r>
      <w:r>
        <w:t xml:space="preserve"> </w:t>
      </w:r>
      <w:r>
        <w:rPr>
          <w:bCs/>
          <w:b/>
        </w:rPr>
        <w:t xml:space="preserve">CONTRATANTE</w:t>
      </w:r>
      <w:r>
        <w:t xml:space="preserve">, responsável pelo projeto</w:t>
      </w:r>
      <w:r>
        <w:t xml:space="preserve"> </w:t>
      </w:r>
      <w:r>
        <w:rPr>
          <w:bCs/>
          <w:b/>
        </w:rPr>
        <w:t xml:space="preserve">BRAZIL HOME GLOBAL</w:t>
      </w:r>
      <w:r>
        <w:t xml:space="preserve">.</w:t>
      </w:r>
    </w:p>
    <w:p>
      <w:pPr>
        <w:pStyle w:val="BodyText"/>
      </w:pPr>
      <w:r>
        <w:rPr>
          <w:bCs/>
          <w:b/>
        </w:rPr>
        <w:t xml:space="preserve">CONTRATADA:</w:t>
      </w:r>
      <w:r>
        <w:t xml:space="preserve"> </w:t>
      </w:r>
      <w:r>
        <w:t xml:space="preserve">AGÊNCIA XARÁ, inscrita no CNPJ sob o nº 44.358.055/0001-43, com endereço na Avenida José do Patrocínio, 2714 — Centro — Vilhena/RO, e-mail contato@agenciaxara.com.br, neste ato representada por seu responsável DARLEY SILVA CANDIDO, inscrito no CPF sob o nº 090.888.401-05, doravante denominada</w:t>
      </w:r>
      <w:r>
        <w:t xml:space="preserve"> </w:t>
      </w:r>
      <w:r>
        <w:rPr>
          <w:bCs/>
          <w:b/>
        </w:rPr>
        <w:t xml:space="preserve">CONTRATADA</w:t>
      </w:r>
      <w:r>
        <w:t xml:space="preserve">.</w:t>
      </w:r>
    </w:p>
    <w:p>
      <w:r>
        <w:pict>
          <v:rect style="width:0;height:1.5pt" o:hralign="center" o:hrstd="t" o:hr="t"/>
        </w:pict>
      </w:r>
    </w:p>
    <w:bookmarkEnd w:id="20"/>
    <w:bookmarkStart w:id="21" w:name="cláusula-1ª-do-objeto"/>
    <w:p>
      <w:pPr>
        <w:pStyle w:val="Heading2"/>
      </w:pPr>
      <w:r>
        <w:t xml:space="preserve">CLÁUSULA 1ª — DO OBJETO</w:t>
      </w:r>
    </w:p>
    <w:p>
      <w:pPr>
        <w:pStyle w:val="FirstParagraph"/>
      </w:pPr>
      <w:r>
        <w:t xml:space="preserve">1.1. O presente contrato tem por objeto o desenvolvimento, pela CONTRATADA, de um</w:t>
      </w:r>
      <w:r>
        <w:t xml:space="preserve"> </w:t>
      </w:r>
      <w:r>
        <w:rPr>
          <w:bCs/>
          <w:b/>
        </w:rPr>
        <w:t xml:space="preserve">website internacional de assessoria imobiliária</w:t>
      </w:r>
      <w:r>
        <w:t xml:space="preserve"> </w:t>
      </w:r>
      <w:r>
        <w:t xml:space="preserve">para o projeto</w:t>
      </w:r>
      <w:r>
        <w:t xml:space="preserve"> </w:t>
      </w:r>
      <w:r>
        <w:rPr>
          <w:bCs/>
          <w:b/>
        </w:rPr>
        <w:t xml:space="preserve">Brazil Home Global</w:t>
      </w:r>
      <w:r>
        <w:t xml:space="preserve">, em quatro idiomas (Português, Inglês, Espanhol e Francês), acompanhado de um</w:t>
      </w:r>
      <w:r>
        <w:t xml:space="preserve"> </w:t>
      </w:r>
      <w:r>
        <w:rPr>
          <w:bCs/>
          <w:b/>
        </w:rPr>
        <w:t xml:space="preserve">motor de aquisição de clientes baseado em SEO e AEO</w:t>
      </w:r>
      <w:r>
        <w:t xml:space="preserve">, painel administrativo completo, funil de captação de leads e demais módulos descritos na Cláusula 2ª, conforme a Proposta Comercial e o documento de Confirmação dos 14 Pontos previamente aprovados pelo CONTRATANTE, que integram este contrato para todos os fins.</w:t>
      </w:r>
    </w:p>
    <w:bookmarkEnd w:id="21"/>
    <w:bookmarkStart w:id="22" w:name="cláusula-2ª-do-escopo-dos-serviços"/>
    <w:p>
      <w:pPr>
        <w:pStyle w:val="Heading2"/>
      </w:pPr>
      <w:r>
        <w:t xml:space="preserve">CLÁUSULA 2ª — DO ESCOPO DOS SERVIÇOS</w:t>
      </w:r>
    </w:p>
    <w:p>
      <w:pPr>
        <w:pStyle w:val="FirstParagraph"/>
      </w:pPr>
      <w:r>
        <w:t xml:space="preserve">2.1.</w:t>
      </w:r>
      <w:r>
        <w:t xml:space="preserve"> </w:t>
      </w:r>
      <w:r>
        <w:rPr>
          <w:bCs/>
          <w:b/>
        </w:rPr>
        <w:t xml:space="preserve">Website premium multilíngue.</w:t>
      </w:r>
      <w:r>
        <w:t xml:space="preserve"> </w:t>
      </w:r>
      <w:r>
        <w:t xml:space="preserve">Site profissional com design exclusivo e identidade da Brazil Home Global, nos idiomas</w:t>
      </w:r>
      <w:r>
        <w:t xml:space="preserve"> </w:t>
      </w:r>
      <w:r>
        <w:rPr>
          <w:bCs/>
          <w:b/>
        </w:rPr>
        <w:t xml:space="preserve">Português (/pt/), Inglês (/en/), Espanhol (/es/) e Francês (/fr/)</w:t>
      </w:r>
      <w:r>
        <w:t xml:space="preserve">, com troca de idioma instantânea, 100% responsivo (desktop e mobile), navegação fluida, rápida e intuitiva, com segurança HTTPS e desempenho otimizado.</w:t>
      </w:r>
    </w:p>
    <w:p>
      <w:pPr>
        <w:pStyle w:val="BodyText"/>
      </w:pPr>
      <w:r>
        <w:t xml:space="preserve">2.2.</w:t>
      </w:r>
      <w:r>
        <w:t xml:space="preserve"> </w:t>
      </w:r>
      <w:r>
        <w:rPr>
          <w:bCs/>
          <w:b/>
        </w:rPr>
        <w:t xml:space="preserve">Catálogo de imóveis.</w:t>
      </w:r>
      <w:r>
        <w:t xml:space="preserve"> </w:t>
      </w:r>
      <w:r>
        <w:t xml:space="preserve">Vitrine com página própria para cada imóvel (fotos, vídeo, descrição, localização e valor), busca e filtros (cidade, tipo, faixa de preço e finalidade) e selos de destaque, reservado e vendido.</w:t>
      </w:r>
      <w:r>
        <w:t xml:space="preserve"> </w:t>
      </w:r>
      <w:r>
        <w:rPr>
          <w:bCs/>
          <w:b/>
        </w:rPr>
        <w:t xml:space="preserve">Cada imóvel cadastrado gera automaticamente uma página otimizada para o Google, em cada idioma.</w:t>
      </w:r>
    </w:p>
    <w:p>
      <w:pPr>
        <w:pStyle w:val="BodyText"/>
      </w:pPr>
      <w:r>
        <w:t xml:space="preserve">2.3.</w:t>
      </w:r>
      <w:r>
        <w:t xml:space="preserve"> </w:t>
      </w:r>
      <w:r>
        <w:rPr>
          <w:bCs/>
          <w:b/>
        </w:rPr>
        <w:t xml:space="preserve">Motor de aquisição — SEO e AEO.</w:t>
      </w:r>
      <w:r>
        <w:t xml:space="preserve"> </w:t>
      </w:r>
      <w:r>
        <w:t xml:space="preserve">Criação de</w:t>
      </w:r>
      <w:r>
        <w:t xml:space="preserve"> </w:t>
      </w:r>
      <w:r>
        <w:rPr>
          <w:bCs/>
          <w:b/>
        </w:rPr>
        <w:t xml:space="preserve">50 páginas estratégicas, únicas e dedicadas, replicadas nos 4 idiomas, totalizando 200 páginas</w:t>
      </w:r>
      <w:r>
        <w:t xml:space="preserve">, com conteúdo próprio pensado para o nicho de imóveis no Brasil para estrangeiros e brasileiros no exterior; estrutura de AEO (Answer Engine Optimization) preparada para citação por ChatGPT e Gemini; configuração de Google Search Console e Google Analytics; sitemap multilíngue e dados estruturados de imóvel; relatório/checklist final de SEO na entrega.</w:t>
      </w:r>
    </w:p>
    <w:p>
      <w:pPr>
        <w:pStyle w:val="BodyText"/>
      </w:pPr>
      <w:r>
        <w:t xml:space="preserve">2.4.</w:t>
      </w:r>
      <w:r>
        <w:t xml:space="preserve"> </w:t>
      </w:r>
      <w:r>
        <w:rPr>
          <w:bCs/>
          <w:b/>
        </w:rPr>
        <w:t xml:space="preserve">Geração de clientes (leads).</w:t>
      </w:r>
      <w:r>
        <w:t xml:space="preserve"> </w:t>
      </w:r>
      <w:r>
        <w:t xml:space="preserve">Botão de WhatsApp sempre acessível, formulário de qualificação (país, idioma, orçamento, tipo de interesse), seção de pacotes de serviço e captação de contatos em conformidade com a LGPD.</w:t>
      </w:r>
    </w:p>
    <w:p>
      <w:pPr>
        <w:pStyle w:val="BodyText"/>
      </w:pPr>
      <w:r>
        <w:t xml:space="preserve">2.5.</w:t>
      </w:r>
      <w:r>
        <w:t xml:space="preserve"> </w:t>
      </w:r>
      <w:r>
        <w:rPr>
          <w:bCs/>
          <w:b/>
        </w:rPr>
        <w:t xml:space="preserve">Área</w:t>
      </w:r>
      <w:r>
        <w:rPr>
          <w:bCs/>
          <w:b/>
        </w:rPr>
        <w:t xml:space="preserve"> </w:t>
      </w:r>
      <w:r>
        <w:rPr>
          <w:bCs/>
          <w:b/>
        </w:rPr>
        <w:t xml:space="preserve">“</w:t>
      </w:r>
      <w:r>
        <w:rPr>
          <w:bCs/>
          <w:b/>
        </w:rPr>
        <w:t xml:space="preserve">Quero vender meu imóvel</w:t>
      </w:r>
      <w:r>
        <w:rPr>
          <w:bCs/>
          <w:b/>
        </w:rPr>
        <w:t xml:space="preserve">”</w:t>
      </w:r>
      <w:r>
        <w:rPr>
          <w:bCs/>
          <w:b/>
        </w:rPr>
        <w:t xml:space="preserve">.</w:t>
      </w:r>
      <w:r>
        <w:t xml:space="preserve"> </w:t>
      </w:r>
      <w:r>
        <w:t xml:space="preserve">Área dedicada ao proprietário que deseja anunciar/vender, com formulário de dados do imóvel, localização, dados de contato,</w:t>
      </w:r>
      <w:r>
        <w:t xml:space="preserve"> </w:t>
      </w:r>
      <w:r>
        <w:rPr>
          <w:bCs/>
          <w:b/>
        </w:rPr>
        <w:t xml:space="preserve">envio seguro de fotos e documentos (upload)</w:t>
      </w:r>
      <w:r>
        <w:t xml:space="preserve">. Esses envios chegam ao painel administrativo como lead de</w:t>
      </w:r>
      <w:r>
        <w:t xml:space="preserve"> </w:t>
      </w:r>
      <w:r>
        <w:t xml:space="preserve">“</w:t>
      </w:r>
      <w:r>
        <w:t xml:space="preserve">captação de imóvel</w:t>
      </w:r>
      <w:r>
        <w:t xml:space="preserve">”</w:t>
      </w:r>
      <w:r>
        <w:t xml:space="preserve">, separado dos leads de compra, em conformidade com a LGPD.</w:t>
      </w:r>
    </w:p>
    <w:p>
      <w:pPr>
        <w:pStyle w:val="BodyText"/>
      </w:pPr>
      <w:r>
        <w:t xml:space="preserve">2.6.</w:t>
      </w:r>
      <w:r>
        <w:t xml:space="preserve"> </w:t>
      </w:r>
      <w:r>
        <w:rPr>
          <w:bCs/>
          <w:b/>
        </w:rPr>
        <w:t xml:space="preserve">Painel administrativo.</w:t>
      </w:r>
      <w:r>
        <w:t xml:space="preserve"> </w:t>
      </w:r>
      <w:r>
        <w:t xml:space="preserve">O CONTRATANTE cadastra, edita e remove imóveis, sobe fotos e vídeos, marca como vendido/reservado, edita textos e valores de pacotes, traduz conteúdo, adiciona novos idiomas e visualiza/exporta todos os leads, tudo sem depender de programador.</w:t>
      </w:r>
    </w:p>
    <w:p>
      <w:pPr>
        <w:pStyle w:val="BodyText"/>
      </w:pPr>
      <w:r>
        <w:t xml:space="preserve">2.7.</w:t>
      </w:r>
      <w:r>
        <w:t xml:space="preserve"> </w:t>
      </w:r>
      <w:r>
        <w:rPr>
          <w:bCs/>
          <w:b/>
        </w:rPr>
        <w:t xml:space="preserve">Documentação e treinamento.</w:t>
      </w:r>
      <w:r>
        <w:t xml:space="preserve"> </w:t>
      </w:r>
      <w:r>
        <w:t xml:space="preserve">Documento completo descrevendo cada funcionalidade e as instruções de operação e manutenção, de modo que qualquer outro programador possa dar continuidade ao projeto; e treinamento de uso do painel.</w:t>
      </w:r>
    </w:p>
    <w:bookmarkEnd w:id="22"/>
    <w:bookmarkStart w:id="23" w:name="cláusula-3ª-do-módulo-de-ia-cortesia"/>
    <w:p>
      <w:pPr>
        <w:pStyle w:val="Heading2"/>
      </w:pPr>
      <w:r>
        <w:t xml:space="preserve">CLÁUSULA 3ª — DO MÓDULO DE IA (CORTESIA)</w:t>
      </w:r>
    </w:p>
    <w:p>
      <w:pPr>
        <w:pStyle w:val="FirstParagraph"/>
      </w:pPr>
      <w:r>
        <w:t xml:space="preserve">3.1. A CONTRATADA integrará,</w:t>
      </w:r>
      <w:r>
        <w:t xml:space="preserve"> </w:t>
      </w:r>
      <w:r>
        <w:rPr>
          <w:bCs/>
          <w:b/>
        </w:rPr>
        <w:t xml:space="preserve">sem qualquer custo adicional, como cortesia e presente de início desta parceria</w:t>
      </w:r>
      <w:r>
        <w:t xml:space="preserve">, o módulo de</w:t>
      </w:r>
      <w:r>
        <w:t xml:space="preserve"> </w:t>
      </w:r>
      <w:r>
        <w:rPr>
          <w:bCs/>
          <w:b/>
        </w:rPr>
        <w:t xml:space="preserve">Fábrica de Páginas SEO com Inteligência Artificial</w:t>
      </w:r>
      <w:r>
        <w:t xml:space="preserve"> </w:t>
      </w:r>
      <w:r>
        <w:t xml:space="preserve">—</w:t>
      </w:r>
      <w:r>
        <w:t xml:space="preserve"> </w:t>
      </w:r>
      <w:r>
        <w:rPr>
          <w:bCs/>
          <w:b/>
        </w:rPr>
        <w:t xml:space="preserve">no valor de R$ 2.000,00 (dois mil reais), ora concedido integralmente sem custo nesta contratação</w:t>
      </w:r>
      <w:r>
        <w:t xml:space="preserve"> </w:t>
      </w:r>
      <w:r>
        <w:t xml:space="preserve">— diretamente no painel administrativo. Por esse módulo, o CONTRATANTE descreve o tema e a IA gera a página de SEO otimizada, no idioma desejado, pronta para publicar.</w:t>
      </w:r>
    </w:p>
    <w:p>
      <w:pPr>
        <w:pStyle w:val="BodyText"/>
      </w:pPr>
      <w:r>
        <w:t xml:space="preserve">3.2. A conta de IA (OpenRouter) será mantida</w:t>
      </w:r>
      <w:r>
        <w:t xml:space="preserve"> </w:t>
      </w:r>
      <w:r>
        <w:rPr>
          <w:bCs/>
          <w:b/>
        </w:rPr>
        <w:t xml:space="preserve">no nome do CONTRATANTE</w:t>
      </w:r>
      <w:r>
        <w:t xml:space="preserve">, que recarrega e paga somente o que usar, diretamente junto ao fornecedor,</w:t>
      </w:r>
      <w:r>
        <w:t xml:space="preserve"> </w:t>
      </w:r>
      <w:r>
        <w:rPr>
          <w:bCs/>
          <w:b/>
        </w:rPr>
        <w:t xml:space="preserve">sem intermediário nem margem da CONTRATADA</w:t>
      </w:r>
      <w:r>
        <w:t xml:space="preserve">.</w:t>
      </w:r>
    </w:p>
    <w:bookmarkEnd w:id="23"/>
    <w:bookmarkStart w:id="24" w:name="X89b3cf3f56928e96d04dc002c1c582a5f26d246"/>
    <w:p>
      <w:pPr>
        <w:pStyle w:val="Heading2"/>
      </w:pPr>
      <w:r>
        <w:t xml:space="preserve">CLÁUSULA 4ª — DO PROCESSO E APROVAÇÃO DAS PÁGINAS DE SEO</w:t>
      </w:r>
    </w:p>
    <w:p>
      <w:pPr>
        <w:pStyle w:val="FirstParagraph"/>
      </w:pPr>
      <w:r>
        <w:t xml:space="preserve">4.1. A CONTRATADA realizará</w:t>
      </w:r>
      <w:r>
        <w:t xml:space="preserve"> </w:t>
      </w:r>
      <w:r>
        <w:rPr>
          <w:bCs/>
          <w:b/>
        </w:rPr>
        <w:t xml:space="preserve">pesquisa real de volume de busca</w:t>
      </w:r>
      <w:r>
        <w:t xml:space="preserve"> </w:t>
      </w:r>
      <w:r>
        <w:t xml:space="preserve">dos termos/temas do nicho antes de produzir qualquer conteúdo.</w:t>
      </w:r>
    </w:p>
    <w:p>
      <w:pPr>
        <w:pStyle w:val="BodyText"/>
      </w:pPr>
      <w:r>
        <w:t xml:space="preserve">4.2. Com base na pesquisa, a CONTRATADA selecionará os</w:t>
      </w:r>
      <w:r>
        <w:t xml:space="preserve"> </w:t>
      </w:r>
      <w:r>
        <w:rPr>
          <w:bCs/>
          <w:b/>
        </w:rPr>
        <w:t xml:space="preserve">50 melhores temas</w:t>
      </w:r>
      <w:r>
        <w:t xml:space="preserve"> </w:t>
      </w:r>
      <w:r>
        <w:t xml:space="preserve">e</w:t>
      </w:r>
      <w:r>
        <w:t xml:space="preserve"> </w:t>
      </w:r>
      <w:r>
        <w:rPr>
          <w:bCs/>
          <w:b/>
        </w:rPr>
        <w:t xml:space="preserve">enviará a lista ao CONTRATANTE para confirmação</w:t>
      </w:r>
      <w:r>
        <w:t xml:space="preserve">, que poderá incluir, remover ou trocar temas nesta etapa.</w:t>
      </w:r>
    </w:p>
    <w:p>
      <w:pPr>
        <w:pStyle w:val="BodyText"/>
      </w:pPr>
      <w:r>
        <w:t xml:space="preserve">4.3. Após a criação das páginas, o CONTRATANTE poderá</w:t>
      </w:r>
      <w:r>
        <w:t xml:space="preserve"> </w:t>
      </w:r>
      <w:r>
        <w:rPr>
          <w:bCs/>
          <w:b/>
        </w:rPr>
        <w:t xml:space="preserve">revisá-las e sugerir ajustes e melhorias</w:t>
      </w:r>
      <w:r>
        <w:t xml:space="preserve"> </w:t>
      </w:r>
      <w:r>
        <w:t xml:space="preserve">(texto, terminologia, ênfases) antes da publicação definitiva, observado o disposto na Cláusula 21.3 (ajustes apresentados por escrito, de forma consolidada, clara e objetiva). Nada será publicado sem a validação do CONTRATANTE nas duas pontas (lista de temas e conteúdo final).</w:t>
      </w:r>
    </w:p>
    <w:bookmarkEnd w:id="24"/>
    <w:bookmarkStart w:id="25" w:name="cláusula-5ª-da-qualidade-das-traduções"/>
    <w:p>
      <w:pPr>
        <w:pStyle w:val="Heading2"/>
      </w:pPr>
      <w:r>
        <w:t xml:space="preserve">CLÁUSULA 5ª — DA QUALIDADE DAS TRADUÇÕES</w:t>
      </w:r>
    </w:p>
    <w:p>
      <w:pPr>
        <w:pStyle w:val="FirstParagraph"/>
      </w:pPr>
      <w:r>
        <w:t xml:space="preserve">5.1. O conteúdo em Inglês, Espanhol e Francês terá</w:t>
      </w:r>
      <w:r>
        <w:t xml:space="preserve"> </w:t>
      </w:r>
      <w:r>
        <w:rPr>
          <w:bCs/>
          <w:b/>
        </w:rPr>
        <w:t xml:space="preserve">linguagem profissional e natural</w:t>
      </w:r>
      <w:r>
        <w:t xml:space="preserve">, com atenção especial à terminologia imobiliária de cada mercado.</w:t>
      </w:r>
      <w:r>
        <w:t xml:space="preserve"> </w:t>
      </w:r>
      <w:r>
        <w:rPr>
          <w:bCs/>
          <w:b/>
        </w:rPr>
        <w:t xml:space="preserve">Não será utilizada tradução automática crua e sem revisão</w:t>
      </w:r>
      <w:r>
        <w:t xml:space="preserve">; cada idioma passa por revisão de qualidade, dentro da mesma etapa de aprovação da Cláusula 4ª.</w:t>
      </w:r>
    </w:p>
    <w:bookmarkEnd w:id="25"/>
    <w:bookmarkStart w:id="26" w:name="cláusula-6ª-do-prazo"/>
    <w:p>
      <w:pPr>
        <w:pStyle w:val="Heading2"/>
      </w:pPr>
      <w:r>
        <w:t xml:space="preserve">CLÁUSULA 6ª — DO PRAZO</w:t>
      </w:r>
    </w:p>
    <w:p>
      <w:pPr>
        <w:pStyle w:val="FirstParagraph"/>
      </w:pPr>
      <w:r>
        <w:t xml:space="preserve">6.1. O prazo de desenvolvimento é de</w:t>
      </w:r>
      <w:r>
        <w:t xml:space="preserve"> </w:t>
      </w:r>
      <w:r>
        <w:rPr>
          <w:bCs/>
          <w:b/>
        </w:rPr>
        <w:t xml:space="preserve">20 a 25 dias úteis</w:t>
      </w:r>
      <w:r>
        <w:t xml:space="preserve">, contados a partir da assinatura deste contrato e do recebimento do material inicial (textos, fotos e dados dos imóveis) pelo CONTRATANTE.</w:t>
      </w:r>
    </w:p>
    <w:p>
      <w:pPr>
        <w:pStyle w:val="BodyText"/>
      </w:pPr>
      <w:r>
        <w:t xml:space="preserve">6.2. Atrasos no envio de material pelo CONTRATANTE</w:t>
      </w:r>
      <w:r>
        <w:t xml:space="preserve"> </w:t>
      </w:r>
      <w:r>
        <w:rPr>
          <w:bCs/>
          <w:b/>
        </w:rPr>
        <w:t xml:space="preserve">empurram o cronograma na mesma proporção</w:t>
      </w:r>
      <w:r>
        <w:t xml:space="preserve">.</w:t>
      </w:r>
    </w:p>
    <w:p>
      <w:pPr>
        <w:pStyle w:val="BodyText"/>
      </w:pPr>
      <w:r>
        <w:t xml:space="preserve">6.3. O prazo fica</w:t>
      </w:r>
      <w:r>
        <w:t xml:space="preserve"> </w:t>
      </w:r>
      <w:r>
        <w:rPr>
          <w:bCs/>
          <w:b/>
        </w:rPr>
        <w:t xml:space="preserve">automaticamente suspenso</w:t>
      </w:r>
      <w:r>
        <w:t xml:space="preserve"> </w:t>
      </w:r>
      <w:r>
        <w:t xml:space="preserve">enquanto pendências de responsabilidade do CONTRATANTE — tais como Brand Kit/identidade visual, confirmação da lista de temas de SEO, credenciais e acessos, conteúdo, fotos e dados dos imóveis, ou qualquer aprovação necessária para o avanço das etapas — não forem fornecidas, retomando-se a contagem a partir do efetivo atendimento.</w:t>
      </w:r>
    </w:p>
    <w:bookmarkEnd w:id="26"/>
    <w:bookmarkStart w:id="27" w:name="X7b699ea287a49bd981583a699056a36d57ff1b1"/>
    <w:p>
      <w:pPr>
        <w:pStyle w:val="Heading2"/>
      </w:pPr>
      <w:r>
        <w:t xml:space="preserve">CLÁUSULA 7ª — DO VALOR E DA FORMA DE PAGAMENTO</w:t>
      </w:r>
    </w:p>
    <w:p>
      <w:pPr>
        <w:pStyle w:val="FirstParagraph"/>
      </w:pPr>
      <w:r>
        <w:t xml:space="preserve">7.1. O valor total dos serviços é de</w:t>
      </w:r>
      <w:r>
        <w:t xml:space="preserve"> </w:t>
      </w:r>
      <w:r>
        <w:rPr>
          <w:bCs/>
          <w:b/>
        </w:rPr>
        <w:t xml:space="preserve">R$ 8.200,00 (oito mil e duzentos reais)</w:t>
      </w:r>
      <w:r>
        <w:t xml:space="preserve">, já incluído, como cortesia, o módulo de IA descrito na Cláusula 3ª.</w:t>
      </w:r>
    </w:p>
    <w:p>
      <w:pPr>
        <w:pStyle w:val="BodyText"/>
      </w:pPr>
      <w:r>
        <w:t xml:space="preserve">7.2. O pagamento será realizado em</w:t>
      </w:r>
      <w:r>
        <w:t xml:space="preserve"> </w:t>
      </w:r>
      <w:r>
        <w:rPr>
          <w:bCs/>
          <w:b/>
        </w:rPr>
        <w:t xml:space="preserve">três parcelas (40% + 30% + 30%)</w:t>
      </w:r>
      <w:r>
        <w:t xml:space="preserve">, cada uma vinculada a um marco objetivo:</w:t>
      </w:r>
    </w:p>
    <w:tbl>
      <w:tblPr>
        <w:tblStyle w:val="Table"/>
        <w:tblW w:type="pct" w:w="5000"/>
        <w:tblLook w:firstRow="1" w:lastRow="0" w:firstColumn="0" w:lastColumn="0" w:noHBand="0" w:noVBand="0" w:val="0020"/>
      </w:tblPr>
      <w:tblGrid>
        <w:gridCol w:w="1827"/>
        <w:gridCol w:w="2436"/>
        <w:gridCol w:w="1827"/>
        <w:gridCol w:w="1827"/>
      </w:tblGrid>
      <w:tr>
        <w:trPr>
          <w:tblHeader w:val="true"/>
        </w:trPr>
        <w:tc>
          <w:tcPr/>
          <w:p>
            <w:pPr>
              <w:pStyle w:val="Compact"/>
              <w:jc w:val="left"/>
            </w:pPr>
            <w:r>
              <w:t xml:space="preserve">Parcela</w:t>
            </w:r>
          </w:p>
        </w:tc>
        <w:tc>
          <w:tcPr/>
          <w:p>
            <w:pPr>
              <w:pStyle w:val="Compact"/>
              <w:jc w:val="center"/>
            </w:pPr>
            <w:r>
              <w:t xml:space="preserve">%</w:t>
            </w:r>
          </w:p>
        </w:tc>
        <w:tc>
          <w:tcPr/>
          <w:p>
            <w:pPr>
              <w:pStyle w:val="Compact"/>
              <w:jc w:val="left"/>
            </w:pPr>
            <w:r>
              <w:t xml:space="preserve">Valor</w:t>
            </w:r>
          </w:p>
        </w:tc>
        <w:tc>
          <w:tcPr/>
          <w:p>
            <w:pPr>
              <w:pStyle w:val="Compact"/>
              <w:jc w:val="left"/>
            </w:pPr>
            <w:r>
              <w:t xml:space="preserve">Marco</w:t>
            </w:r>
          </w:p>
        </w:tc>
      </w:tr>
      <w:tr>
        <w:tc>
          <w:tcPr/>
          <w:p>
            <w:pPr>
              <w:pStyle w:val="Compact"/>
              <w:jc w:val="left"/>
            </w:pPr>
            <w:r>
              <w:rPr>
                <w:bCs/>
                <w:b/>
              </w:rPr>
              <w:t xml:space="preserve">1ª — Início</w:t>
            </w:r>
          </w:p>
        </w:tc>
        <w:tc>
          <w:tcPr/>
          <w:p>
            <w:pPr>
              <w:pStyle w:val="Compact"/>
              <w:jc w:val="center"/>
            </w:pPr>
            <w:r>
              <w:rPr>
                <w:bCs/>
                <w:b/>
              </w:rPr>
              <w:t xml:space="preserve">40%</w:t>
            </w:r>
          </w:p>
        </w:tc>
        <w:tc>
          <w:tcPr/>
          <w:p>
            <w:pPr>
              <w:pStyle w:val="Compact"/>
              <w:jc w:val="left"/>
            </w:pPr>
            <w:r>
              <w:t xml:space="preserve">R$ 3.280,00</w:t>
            </w:r>
          </w:p>
        </w:tc>
        <w:tc>
          <w:tcPr/>
          <w:p>
            <w:pPr>
              <w:pStyle w:val="Compact"/>
              <w:jc w:val="left"/>
            </w:pPr>
            <w:r>
              <w:t xml:space="preserve">Na</w:t>
            </w:r>
            <w:r>
              <w:t xml:space="preserve"> </w:t>
            </w:r>
            <w:r>
              <w:rPr>
                <w:bCs/>
                <w:b/>
              </w:rPr>
              <w:t xml:space="preserve">assinatura do contrato</w:t>
            </w:r>
            <w:r>
              <w:t xml:space="preserve"> </w:t>
            </w:r>
            <w:r>
              <w:t xml:space="preserve">(assinatura digital via gov.br). Libera o início do desenvolvimento.</w:t>
            </w:r>
          </w:p>
        </w:tc>
      </w:tr>
      <w:tr>
        <w:tc>
          <w:tcPr/>
          <w:p>
            <w:pPr>
              <w:pStyle w:val="Compact"/>
              <w:jc w:val="left"/>
            </w:pPr>
            <w:r>
              <w:rPr>
                <w:bCs/>
                <w:b/>
              </w:rPr>
              <w:t xml:space="preserve">2ª — Intermediária</w:t>
            </w:r>
          </w:p>
        </w:tc>
        <w:tc>
          <w:tcPr/>
          <w:p>
            <w:pPr>
              <w:pStyle w:val="Compact"/>
              <w:jc w:val="center"/>
            </w:pPr>
            <w:r>
              <w:rPr>
                <w:bCs/>
                <w:b/>
              </w:rPr>
              <w:t xml:space="preserve">30%</w:t>
            </w:r>
          </w:p>
        </w:tc>
        <w:tc>
          <w:tcPr/>
          <w:p>
            <w:pPr>
              <w:pStyle w:val="Compact"/>
              <w:jc w:val="left"/>
            </w:pPr>
            <w:r>
              <w:t xml:space="preserve">R$ 2.460,00</w:t>
            </w:r>
          </w:p>
        </w:tc>
        <w:tc>
          <w:tcPr/>
          <w:p>
            <w:pPr>
              <w:pStyle w:val="Compact"/>
              <w:jc w:val="left"/>
            </w:pPr>
            <w:r>
              <w:t xml:space="preserve">Na</w:t>
            </w:r>
            <w:r>
              <w:t xml:space="preserve"> </w:t>
            </w:r>
            <w:r>
              <w:rPr>
                <w:bCs/>
                <w:b/>
              </w:rPr>
              <w:t xml:space="preserve">entrega oficial em ambiente de homologação</w:t>
            </w:r>
            <w:r>
              <w:t xml:space="preserve"> </w:t>
            </w:r>
            <w:r>
              <w:t xml:space="preserve">(Cláusula 8ª),</w:t>
            </w:r>
            <w:r>
              <w:t xml:space="preserve"> </w:t>
            </w:r>
            <w:r>
              <w:rPr>
                <w:bCs/>
                <w:b/>
              </w:rPr>
              <w:t xml:space="preserve">20 a 25 dias após a assinatura</w:t>
            </w:r>
            <w:r>
              <w:t xml:space="preserve">.</w:t>
            </w:r>
          </w:p>
        </w:tc>
      </w:tr>
      <w:tr>
        <w:tc>
          <w:tcPr/>
          <w:p>
            <w:pPr>
              <w:pStyle w:val="Compact"/>
              <w:jc w:val="left"/>
            </w:pPr>
            <w:r>
              <w:rPr>
                <w:bCs/>
                <w:b/>
              </w:rPr>
              <w:t xml:space="preserve">3ª — Final</w:t>
            </w:r>
          </w:p>
        </w:tc>
        <w:tc>
          <w:tcPr/>
          <w:p>
            <w:pPr>
              <w:pStyle w:val="Compact"/>
              <w:jc w:val="center"/>
            </w:pPr>
            <w:r>
              <w:rPr>
                <w:bCs/>
                <w:b/>
              </w:rPr>
              <w:t xml:space="preserve">30%</w:t>
            </w:r>
          </w:p>
        </w:tc>
        <w:tc>
          <w:tcPr/>
          <w:p>
            <w:pPr>
              <w:pStyle w:val="Compact"/>
              <w:jc w:val="left"/>
            </w:pPr>
            <w:r>
              <w:t xml:space="preserve">R$ 2.460,00</w:t>
            </w:r>
          </w:p>
        </w:tc>
        <w:tc>
          <w:tcPr/>
          <w:p>
            <w:pPr>
              <w:pStyle w:val="Compact"/>
              <w:jc w:val="left"/>
            </w:pPr>
            <w:r>
              <w:rPr>
                <w:bCs/>
                <w:b/>
              </w:rPr>
              <w:t xml:space="preserve">Até 15 dias após a entrega oficial</w:t>
            </w:r>
            <w:r>
              <w:t xml:space="preserve">, após o período de teste e validação (Cláusula 9ª).</w:t>
            </w:r>
          </w:p>
        </w:tc>
      </w:tr>
    </w:tbl>
    <w:p>
      <w:pPr>
        <w:pStyle w:val="BodyText"/>
      </w:pPr>
      <w:r>
        <w:t xml:space="preserve">7.3. O atraso no pagamento de qualquer parcela sujeita o CONTRATANTE a</w:t>
      </w:r>
      <w:r>
        <w:t xml:space="preserve"> </w:t>
      </w:r>
      <w:r>
        <w:rPr>
          <w:bCs/>
          <w:b/>
        </w:rPr>
        <w:t xml:space="preserve">multa de 2% (dois por cento)</w:t>
      </w:r>
      <w:r>
        <w:t xml:space="preserve"> </w:t>
      </w:r>
      <w:r>
        <w:t xml:space="preserve">sobre o valor em atraso, acrescida de</w:t>
      </w:r>
      <w:r>
        <w:t xml:space="preserve"> </w:t>
      </w:r>
      <w:r>
        <w:rPr>
          <w:bCs/>
          <w:b/>
        </w:rPr>
        <w:t xml:space="preserve">juros de 1% (um por cento) ao mês</w:t>
      </w:r>
      <w:r>
        <w:t xml:space="preserve">, calculados pro rata die, sem prejuízo da suspensão dos trabalhos e da entrega enquanto perdurar a inadimplência.</w:t>
      </w:r>
    </w:p>
    <w:bookmarkEnd w:id="27"/>
    <w:bookmarkStart w:id="28" w:name="Xcbe209e2895971c4c3316991dac9e3a404bb3ab"/>
    <w:p>
      <w:pPr>
        <w:pStyle w:val="Heading2"/>
      </w:pPr>
      <w:r>
        <w:t xml:space="preserve">CLÁUSULA 8ª — DO MARCO INTERMEDIÁRIO (HOMOLOGAÇÃO)</w:t>
      </w:r>
    </w:p>
    <w:p>
      <w:pPr>
        <w:pStyle w:val="FirstParagraph"/>
      </w:pPr>
      <w:r>
        <w:t xml:space="preserve">8.1. A 2ª parcela fica vinculada a marco objetivo e verificável, consistente na</w:t>
      </w:r>
      <w:r>
        <w:t xml:space="preserve"> </w:t>
      </w:r>
      <w:r>
        <w:rPr>
          <w:bCs/>
          <w:b/>
        </w:rPr>
        <w:t xml:space="preserve">entrega oficial em ambiente de homologação</w:t>
      </w:r>
      <w:r>
        <w:t xml:space="preserve">, contemplando:</w:t>
      </w:r>
    </w:p>
    <w:p>
      <w:pPr>
        <w:numPr>
          <w:ilvl w:val="0"/>
          <w:numId w:val="1001"/>
        </w:numPr>
      </w:pPr>
      <w:r>
        <w:rPr>
          <w:bCs/>
          <w:b/>
        </w:rPr>
        <w:t xml:space="preserve">Design responsivo aprovado</w:t>
      </w:r>
      <w:r>
        <w:t xml:space="preserve"> </w:t>
      </w:r>
      <w:r>
        <w:t xml:space="preserve">(desktop e mobile), já com a identidade oficial da Brazil Home Global; e</w:t>
      </w:r>
    </w:p>
    <w:p>
      <w:pPr>
        <w:numPr>
          <w:ilvl w:val="0"/>
          <w:numId w:val="1001"/>
        </w:numPr>
      </w:pPr>
      <w:r>
        <w:rPr>
          <w:bCs/>
          <w:b/>
        </w:rPr>
        <w:t xml:space="preserve">Demonstração funcional dos principais módulos</w:t>
      </w:r>
      <w:r>
        <w:t xml:space="preserve"> </w:t>
      </w:r>
      <w:r>
        <w:t xml:space="preserve">em homologação: site multilíngue, catálogo/página de imóvel, funil de leads, área</w:t>
      </w:r>
      <w:r>
        <w:t xml:space="preserve"> </w:t>
      </w:r>
      <w:r>
        <w:t xml:space="preserve">“</w:t>
      </w:r>
      <w:r>
        <w:t xml:space="preserve">quero vender meu imóvel</w:t>
      </w:r>
      <w:r>
        <w:t xml:space="preserve">”</w:t>
      </w:r>
      <w:r>
        <w:t xml:space="preserve"> </w:t>
      </w:r>
      <w:r>
        <w:t xml:space="preserve">e painel administrativo.</w:t>
      </w:r>
    </w:p>
    <w:p>
      <w:pPr>
        <w:pStyle w:val="FirstParagraph"/>
      </w:pPr>
      <w:r>
        <w:t xml:space="preserve">8.2. Atingido e demonstrado esse marco, torna-se devida a 2ª parcela.</w:t>
      </w:r>
    </w:p>
    <w:bookmarkEnd w:id="28"/>
    <w:bookmarkStart w:id="29" w:name="X1bbeaca8b35389b63a6bc08cc283f65c4a8f178"/>
    <w:p>
      <w:pPr>
        <w:pStyle w:val="Heading2"/>
      </w:pPr>
      <w:r>
        <w:t xml:space="preserve">CLÁUSULA 9ª — DA VALIDAÇÃO, PAGAMENTO FINAL E ENTREGA DO CÓDIGO-FONTE</w:t>
      </w:r>
    </w:p>
    <w:p>
      <w:pPr>
        <w:pStyle w:val="FirstParagraph"/>
      </w:pPr>
      <w:r>
        <w:t xml:space="preserve">9.1. Após a</w:t>
      </w:r>
      <w:r>
        <w:t xml:space="preserve"> </w:t>
      </w:r>
      <w:r>
        <w:rPr>
          <w:bCs/>
          <w:b/>
        </w:rPr>
        <w:t xml:space="preserve">entrega oficial</w:t>
      </w:r>
      <w:r>
        <w:t xml:space="preserve"> </w:t>
      </w:r>
      <w:r>
        <w:t xml:space="preserve">(site publicado e funcionando, painel administrativo, acessos, documentação e treinamento entregues), o CONTRATANTE terá</w:t>
      </w:r>
      <w:r>
        <w:t xml:space="preserve"> </w:t>
      </w:r>
      <w:r>
        <w:rPr>
          <w:bCs/>
          <w:b/>
        </w:rPr>
        <w:t xml:space="preserve">prazo de 15 (quinze) dias para testar tudo o que foi entregue</w:t>
      </w:r>
      <w:r>
        <w:t xml:space="preserve"> </w:t>
      </w:r>
      <w:r>
        <w:t xml:space="preserve">e confirmar se está de acordo com o contrato.</w:t>
      </w:r>
    </w:p>
    <w:p>
      <w:pPr>
        <w:pStyle w:val="BodyText"/>
      </w:pPr>
      <w:r>
        <w:t xml:space="preserve">9.2.</w:t>
      </w:r>
      <w:r>
        <w:t xml:space="preserve"> </w:t>
      </w:r>
      <w:r>
        <w:rPr>
          <w:bCs/>
          <w:b/>
        </w:rPr>
        <w:t xml:space="preserve">Confirmada a conformidade (</w:t>
      </w:r>
      <w:r>
        <w:rPr>
          <w:bCs/>
          <w:b/>
        </w:rPr>
        <w:t xml:space="preserve">“</w:t>
      </w:r>
      <w:r>
        <w:rPr>
          <w:bCs/>
          <w:b/>
        </w:rPr>
        <w:t xml:space="preserve">ok</w:t>
      </w:r>
      <w:r>
        <w:rPr>
          <w:bCs/>
          <w:b/>
        </w:rPr>
        <w:t xml:space="preserve">”</w:t>
      </w:r>
      <w:r>
        <w:rPr>
          <w:bCs/>
          <w:b/>
        </w:rPr>
        <w:t xml:space="preserve">) pelo CONTRATANTE, ou decorrido o prazo de 15 dias sem apontamentos de itens contratados que não estejam funcionando</w:t>
      </w:r>
      <w:r>
        <w:t xml:space="preserve">, torna-se devido o pagamento da 3ª parcela.</w:t>
      </w:r>
    </w:p>
    <w:p>
      <w:pPr>
        <w:pStyle w:val="BodyText"/>
      </w:pPr>
      <w:r>
        <w:t xml:space="preserve">9.3.</w:t>
      </w:r>
      <w:r>
        <w:t xml:space="preserve"> </w:t>
      </w:r>
      <w:r>
        <w:rPr>
          <w:bCs/>
          <w:b/>
        </w:rPr>
        <w:t xml:space="preserve">Mediante a quitação integral</w:t>
      </w:r>
      <w:r>
        <w:t xml:space="preserve"> </w:t>
      </w:r>
      <w:r>
        <w:t xml:space="preserve">do valor contratado (3ª parcela paga), a CONTRATADA entregará</w:t>
      </w:r>
      <w:r>
        <w:t xml:space="preserve"> </w:t>
      </w:r>
      <w:r>
        <w:rPr>
          <w:bCs/>
          <w:b/>
        </w:rPr>
        <w:t xml:space="preserve">todo o código-fonte integral em arquivo .zip, disponibilizado via Google Drive</w:t>
      </w:r>
      <w:r>
        <w:t xml:space="preserve">, juntamente com a documentação completa e a conclusão do treinamento. A entrega do código-fonte é vinculada à quitação total, não sendo devida antes dela.</w:t>
      </w:r>
    </w:p>
    <w:p>
      <w:pPr>
        <w:pStyle w:val="BodyText"/>
      </w:pPr>
      <w:r>
        <w:t xml:space="preserve">9.4. Eventuais apontamentos, dentro do prazo de teste, referentes a funcionalidades contratadas que não estejam funcionando conforme este contrato serão</w:t>
      </w:r>
      <w:r>
        <w:t xml:space="preserve"> </w:t>
      </w:r>
      <w:r>
        <w:rPr>
          <w:bCs/>
          <w:b/>
        </w:rPr>
        <w:t xml:space="preserve">corrigidos pela CONTRATADA sem custo</w:t>
      </w:r>
      <w:r>
        <w:t xml:space="preserve">, retomando-se então o processo de validação.</w:t>
      </w:r>
    </w:p>
    <w:bookmarkEnd w:id="29"/>
    <w:bookmarkStart w:id="30" w:name="cláusula-10ª-da-propriedade-intelectual"/>
    <w:p>
      <w:pPr>
        <w:pStyle w:val="Heading2"/>
      </w:pPr>
      <w:r>
        <w:t xml:space="preserve">CLÁUSULA 10ª — DA PROPRIEDADE INTELECTUAL</w:t>
      </w:r>
    </w:p>
    <w:p>
      <w:pPr>
        <w:pStyle w:val="FirstParagraph"/>
      </w:pPr>
      <w:r>
        <w:t xml:space="preserve">10.1. Todo o site, código-fonte, conteúdo, leads e dados do projeto são de</w:t>
      </w:r>
      <w:r>
        <w:t xml:space="preserve"> </w:t>
      </w:r>
      <w:r>
        <w:rPr>
          <w:bCs/>
          <w:b/>
        </w:rPr>
        <w:t xml:space="preserve">propriedade exclusiva do CONTRATANTE (Brazil Home Global)</w:t>
      </w:r>
      <w:r>
        <w:t xml:space="preserve">. Após a quitação integral, a CONTRATADA cede ao CONTRATANTE todos os direitos patrimoniais sobre o material desenvolvido, entregando o código-fonte integral conforme a Cláusula 9ª.</w:t>
      </w:r>
    </w:p>
    <w:bookmarkEnd w:id="30"/>
    <w:bookmarkStart w:id="31" w:name="X31f6773bf24c13498694a0794e1465753770328"/>
    <w:p>
      <w:pPr>
        <w:pStyle w:val="Heading2"/>
      </w:pPr>
      <w:r>
        <w:t xml:space="preserve">CLÁUSULA 11ª — DO DOMÍNIO, HOSPEDAGEM E CONTAS ESTRATÉGICAS</w:t>
      </w:r>
    </w:p>
    <w:p>
      <w:pPr>
        <w:pStyle w:val="FirstParagraph"/>
      </w:pPr>
      <w:r>
        <w:t xml:space="preserve">11.1. O</w:t>
      </w:r>
      <w:r>
        <w:t xml:space="preserve"> </w:t>
      </w:r>
      <w:r>
        <w:rPr>
          <w:bCs/>
          <w:b/>
        </w:rPr>
        <w:t xml:space="preserve">domínio (brazilhomeglobal.com) e a hospedagem</w:t>
      </w:r>
      <w:r>
        <w:t xml:space="preserve"> </w:t>
      </w:r>
      <w:r>
        <w:t xml:space="preserve">são registrados e contratados</w:t>
      </w:r>
      <w:r>
        <w:t xml:space="preserve"> </w:t>
      </w:r>
      <w:r>
        <w:rPr>
          <w:bCs/>
          <w:b/>
        </w:rPr>
        <w:t xml:space="preserve">no nome do CONTRATANTE</w:t>
      </w:r>
      <w:r>
        <w:t xml:space="preserve">. As contas de</w:t>
      </w:r>
      <w:r>
        <w:t xml:space="preserve"> </w:t>
      </w:r>
      <w:r>
        <w:rPr>
          <w:bCs/>
          <w:b/>
        </w:rPr>
        <w:t xml:space="preserve">Google Analytics, Google Search Console e Meta Pixel</w:t>
      </w:r>
      <w:r>
        <w:t xml:space="preserve"> </w:t>
      </w:r>
      <w:r>
        <w:t xml:space="preserve">ficam sob controle do CONTRATANTE.</w:t>
      </w:r>
    </w:p>
    <w:p>
      <w:pPr>
        <w:pStyle w:val="BodyText"/>
      </w:pPr>
      <w:r>
        <w:t xml:space="preserve">11.2. A CONTRATADA</w:t>
      </w:r>
      <w:r>
        <w:t xml:space="preserve"> </w:t>
      </w:r>
      <w:r>
        <w:rPr>
          <w:bCs/>
          <w:b/>
        </w:rPr>
        <w:t xml:space="preserve">solicita apenas os acessos</w:t>
      </w:r>
      <w:r>
        <w:t xml:space="preserve"> </w:t>
      </w:r>
      <w:r>
        <w:t xml:space="preserve">necessários para desenvolver e publicar, documentando cada passo. Nada fica preso em conta da CONTRATADA.</w:t>
      </w:r>
    </w:p>
    <w:p>
      <w:pPr>
        <w:pStyle w:val="BodyText"/>
      </w:pPr>
      <w:r>
        <w:t xml:space="preserve">11.3. Os</w:t>
      </w:r>
      <w:r>
        <w:t xml:space="preserve"> </w:t>
      </w:r>
      <w:r>
        <w:rPr>
          <w:bCs/>
          <w:b/>
        </w:rPr>
        <w:t xml:space="preserve">custos de terceiros</w:t>
      </w:r>
      <w:r>
        <w:t xml:space="preserve"> </w:t>
      </w:r>
      <w:r>
        <w:t xml:space="preserve">(registro de domínio, hospedagem — a partir de R$ 83/mês —, e eventuais APIs pagas, incluída a conta de IA da Cláusula 3ª) são contratados e pagos</w:t>
      </w:r>
      <w:r>
        <w:t xml:space="preserve"> </w:t>
      </w:r>
      <w:r>
        <w:rPr>
          <w:bCs/>
          <w:b/>
        </w:rPr>
        <w:t xml:space="preserve">diretamente pelo CONTRATANTE</w:t>
      </w:r>
      <w:r>
        <w:t xml:space="preserve">, sem intermediário nem margem da CONTRATADA.</w:t>
      </w:r>
    </w:p>
    <w:bookmarkEnd w:id="31"/>
    <w:bookmarkStart w:id="32" w:name="cláusula-12ª-do-backup-e-da-restauração"/>
    <w:p>
      <w:pPr>
        <w:pStyle w:val="Heading2"/>
      </w:pPr>
      <w:r>
        <w:t xml:space="preserve">CLÁUSULA 12ª — DO BACKUP E DA RESTAURAÇÃO</w:t>
      </w:r>
    </w:p>
    <w:p>
      <w:pPr>
        <w:pStyle w:val="FirstParagraph"/>
      </w:pPr>
      <w:r>
        <w:t xml:space="preserve">12.1.</w:t>
      </w:r>
      <w:r>
        <w:t xml:space="preserve"> </w:t>
      </w:r>
      <w:r>
        <w:rPr>
          <w:bCs/>
          <w:b/>
        </w:rPr>
        <w:t xml:space="preserve">Frequência:</w:t>
      </w:r>
      <w:r>
        <w:t xml:space="preserve"> </w:t>
      </w:r>
      <w:r>
        <w:t xml:space="preserve">backup automático</w:t>
      </w:r>
      <w:r>
        <w:t xml:space="preserve"> </w:t>
      </w:r>
      <w:r>
        <w:rPr>
          <w:bCs/>
          <w:b/>
        </w:rPr>
        <w:t xml:space="preserve">diário</w:t>
      </w:r>
      <w:r>
        <w:t xml:space="preserve"> </w:t>
      </w:r>
      <w:r>
        <w:t xml:space="preserve">do banco de dados e</w:t>
      </w:r>
      <w:r>
        <w:t xml:space="preserve"> </w:t>
      </w:r>
      <w:r>
        <w:rPr>
          <w:bCs/>
          <w:b/>
        </w:rPr>
        <w:t xml:space="preserve">semanal completo</w:t>
      </w:r>
      <w:r>
        <w:t xml:space="preserve"> </w:t>
      </w:r>
      <w:r>
        <w:t xml:space="preserve">(arquivos, mídias e configurações).</w:t>
      </w:r>
    </w:p>
    <w:p>
      <w:pPr>
        <w:pStyle w:val="BodyText"/>
      </w:pPr>
      <w:r>
        <w:t xml:space="preserve">12.2.</w:t>
      </w:r>
      <w:r>
        <w:t xml:space="preserve"> </w:t>
      </w:r>
      <w:r>
        <w:rPr>
          <w:bCs/>
          <w:b/>
        </w:rPr>
        <w:t xml:space="preserve">Armazenamento:</w:t>
      </w:r>
      <w:r>
        <w:t xml:space="preserve"> </w:t>
      </w:r>
      <w:r>
        <w:t xml:space="preserve">cópia redundante fora do servidor de produção (armazenamento em nuvem).</w:t>
      </w:r>
    </w:p>
    <w:p>
      <w:pPr>
        <w:pStyle w:val="BodyText"/>
      </w:pPr>
      <w:r>
        <w:t xml:space="preserve">12.3.</w:t>
      </w:r>
      <w:r>
        <w:t xml:space="preserve"> </w:t>
      </w:r>
      <w:r>
        <w:rPr>
          <w:bCs/>
          <w:b/>
        </w:rPr>
        <w:t xml:space="preserve">Retenção:</w:t>
      </w:r>
      <w:r>
        <w:t xml:space="preserve"> </w:t>
      </w:r>
      <w:r>
        <w:t xml:space="preserve">os backups são mantidos por</w:t>
      </w:r>
      <w:r>
        <w:t xml:space="preserve"> </w:t>
      </w:r>
      <w:r>
        <w:rPr>
          <w:bCs/>
          <w:b/>
        </w:rPr>
        <w:t xml:space="preserve">30 dias</w:t>
      </w:r>
      <w:r>
        <w:t xml:space="preserve"> </w:t>
      </w:r>
      <w:r>
        <w:t xml:space="preserve">(janela móvel), permitindo restaurar a partir de qualquer ponto recente.</w:t>
      </w:r>
    </w:p>
    <w:p>
      <w:pPr>
        <w:pStyle w:val="BodyText"/>
      </w:pPr>
      <w:r>
        <w:t xml:space="preserve">12.4.</w:t>
      </w:r>
      <w:r>
        <w:t xml:space="preserve"> </w:t>
      </w:r>
      <w:r>
        <w:rPr>
          <w:bCs/>
          <w:b/>
        </w:rPr>
        <w:t xml:space="preserve">Restauração:</w:t>
      </w:r>
      <w:r>
        <w:t xml:space="preserve"> </w:t>
      </w:r>
      <w:r>
        <w:t xml:space="preserve">procedimento documentado na entrega. Durante o 1º ano de garantia, a restauração em caso de falha coberta é</w:t>
      </w:r>
      <w:r>
        <w:t xml:space="preserve"> </w:t>
      </w:r>
      <w:r>
        <w:rPr>
          <w:bCs/>
          <w:b/>
        </w:rPr>
        <w:t xml:space="preserve">sem custo</w:t>
      </w:r>
      <w:r>
        <w:t xml:space="preserve">.</w:t>
      </w:r>
    </w:p>
    <w:bookmarkEnd w:id="32"/>
    <w:bookmarkStart w:id="33" w:name="cláusula-13ª-da-garantia-1-ano"/>
    <w:p>
      <w:pPr>
        <w:pStyle w:val="Heading2"/>
      </w:pPr>
      <w:r>
        <w:t xml:space="preserve">CLÁUSULA 13ª — DA GARANTIA (1 ANO)</w:t>
      </w:r>
    </w:p>
    <w:p>
      <w:pPr>
        <w:pStyle w:val="FirstParagraph"/>
      </w:pPr>
      <w:r>
        <w:t xml:space="preserve">13.1. Pelo prazo de</w:t>
      </w:r>
      <w:r>
        <w:t xml:space="preserve"> </w:t>
      </w:r>
      <w:r>
        <w:rPr>
          <w:bCs/>
          <w:b/>
        </w:rPr>
        <w:t xml:space="preserve">1 (um) ano</w:t>
      </w:r>
      <w:r>
        <w:t xml:space="preserve"> </w:t>
      </w:r>
      <w:r>
        <w:t xml:space="preserve">a contar da entrega oficial, a CONTRATADA garante,</w:t>
      </w:r>
      <w:r>
        <w:t xml:space="preserve"> </w:t>
      </w:r>
      <w:r>
        <w:rPr>
          <w:bCs/>
          <w:b/>
        </w:rPr>
        <w:t xml:space="preserve">sem custo</w:t>
      </w:r>
      <w:r>
        <w:t xml:space="preserve">, a</w:t>
      </w:r>
      <w:r>
        <w:t xml:space="preserve"> </w:t>
      </w:r>
      <w:r>
        <w:rPr>
          <w:bCs/>
          <w:b/>
        </w:rPr>
        <w:t xml:space="preserve">correção de qualquer funcionalidade definida e acordada neste contrato</w:t>
      </w:r>
      <w:r>
        <w:t xml:space="preserve"> </w:t>
      </w:r>
      <w:r>
        <w:t xml:space="preserve">que deixe de funcionar — por exemplo, um módulo que pare de operar, ou ajuste necessário por</w:t>
      </w:r>
      <w:r>
        <w:t xml:space="preserve"> </w:t>
      </w:r>
      <w:r>
        <w:rPr>
          <w:bCs/>
          <w:b/>
        </w:rPr>
        <w:t xml:space="preserve">mudança de política/legislação de LGPD</w:t>
      </w:r>
      <w:r>
        <w:t xml:space="preserve"> </w:t>
      </w:r>
      <w:r>
        <w:t xml:space="preserve">—, comprometendo-se a manter as funções contratadas operando de forma estável (</w:t>
      </w:r>
      <w:r>
        <w:rPr>
          <w:bCs/>
          <w:b/>
        </w:rPr>
        <w:t xml:space="preserve">meta de 99%</w:t>
      </w:r>
      <w:r>
        <w:t xml:space="preserve">).</w:t>
      </w:r>
    </w:p>
    <w:p>
      <w:pPr>
        <w:pStyle w:val="BodyText"/>
      </w:pPr>
      <w:r>
        <w:t xml:space="preserve">13.2.</w:t>
      </w:r>
      <w:r>
        <w:t xml:space="preserve"> </w:t>
      </w:r>
      <w:r>
        <w:rPr>
          <w:bCs/>
          <w:b/>
        </w:rPr>
        <w:t xml:space="preserve">Não estão cobertos pela garantia</w:t>
      </w:r>
      <w:r>
        <w:t xml:space="preserve"> </w:t>
      </w:r>
      <w:r>
        <w:t xml:space="preserve">(constituem evoluções, orçadas à parte): inclusão de novas funcionalidades, novos módulos, novas integrações, redesenhos ou mudanças de escopo. A garantia</w:t>
      </w:r>
      <w:r>
        <w:t xml:space="preserve"> </w:t>
      </w:r>
      <w:r>
        <w:rPr>
          <w:bCs/>
          <w:b/>
        </w:rPr>
        <w:t xml:space="preserve">preserva o que foi contratado</w:t>
      </w:r>
      <w:r>
        <w:t xml:space="preserve">; crescer o produto é novo projeto/orçamento.</w:t>
      </w:r>
    </w:p>
    <w:bookmarkEnd w:id="33"/>
    <w:bookmarkStart w:id="34" w:name="cláusula-14ª-da-portabilidade-e-migração"/>
    <w:p>
      <w:pPr>
        <w:pStyle w:val="Heading2"/>
      </w:pPr>
      <w:r>
        <w:t xml:space="preserve">CLÁUSULA 14ª — DA PORTABILIDADE E MIGRAÇÃO</w:t>
      </w:r>
    </w:p>
    <w:p>
      <w:pPr>
        <w:pStyle w:val="FirstParagraph"/>
      </w:pPr>
      <w:r>
        <w:t xml:space="preserve">14.1. Caso o CONTRATANTE decida, a qualquer tempo, trocar de hospedagem ou de fornecedor, a CONTRATADA fornecerá</w:t>
      </w:r>
      <w:r>
        <w:t xml:space="preserve"> </w:t>
      </w:r>
      <w:r>
        <w:rPr>
          <w:bCs/>
          <w:b/>
        </w:rPr>
        <w:t xml:space="preserve">tudo o que for necessário para uma migração completa</w:t>
      </w:r>
      <w:r>
        <w:t xml:space="preserve">: código-fonte integral, banco de dados (dump completo), arquivos e mídias, configurações e documentação, sem quaisquer travas.</w:t>
      </w:r>
    </w:p>
    <w:bookmarkEnd w:id="34"/>
    <w:bookmarkStart w:id="35" w:name="cláusula-15ª-do-creci"/>
    <w:p>
      <w:pPr>
        <w:pStyle w:val="Heading2"/>
      </w:pPr>
      <w:r>
        <w:t xml:space="preserve">CLÁUSULA 15ª — DO CRECI</w:t>
      </w:r>
    </w:p>
    <w:p>
      <w:pPr>
        <w:pStyle w:val="FirstParagraph"/>
      </w:pPr>
      <w:r>
        <w:t xml:space="preserve">15.1. A CONTRATADA deixará o</w:t>
      </w:r>
      <w:r>
        <w:t xml:space="preserve"> </w:t>
      </w:r>
      <w:r>
        <w:rPr>
          <w:bCs/>
          <w:b/>
        </w:rPr>
        <w:t xml:space="preserve">campo de CRECI preparado</w:t>
      </w:r>
      <w:r>
        <w:t xml:space="preserve"> </w:t>
      </w:r>
      <w:r>
        <w:t xml:space="preserve">no site, pronto para inserção dos dados definitivos. A</w:t>
      </w:r>
      <w:r>
        <w:t xml:space="preserve"> </w:t>
      </w:r>
      <w:r>
        <w:rPr>
          <w:bCs/>
          <w:b/>
        </w:rPr>
        <w:t xml:space="preserve">regularização junto ao CRECI é de responsabilidade do CONTRATANTE</w:t>
      </w:r>
      <w:r>
        <w:t xml:space="preserve">, sendo o anúncio de imóveis reais dependente dessa regularização.</w:t>
      </w:r>
    </w:p>
    <w:bookmarkEnd w:id="35"/>
    <w:bookmarkStart w:id="36" w:name="cláusula-16ª-da-identidade-visual"/>
    <w:p>
      <w:pPr>
        <w:pStyle w:val="Heading2"/>
      </w:pPr>
      <w:r>
        <w:t xml:space="preserve">CLÁUSULA 16ª — DA IDENTIDADE VISUAL</w:t>
      </w:r>
    </w:p>
    <w:p>
      <w:pPr>
        <w:pStyle w:val="FirstParagraph"/>
      </w:pPr>
      <w:r>
        <w:t xml:space="preserve">16.1. A CONTRATADA aplicará a</w:t>
      </w:r>
      <w:r>
        <w:t xml:space="preserve"> </w:t>
      </w:r>
      <w:r>
        <w:rPr>
          <w:bCs/>
          <w:b/>
        </w:rPr>
        <w:t xml:space="preserve">identidade oficial (Brand Kit) da Brazil Home Global antes da aprovação final do design</w:t>
      </w:r>
      <w:r>
        <w:t xml:space="preserve">. O design responsivo entregue no marco intermediário (Cláusula 8ª) já refletirá a identidade oficial, cabendo ao CONTRATANTE fornecer o Brand Kit em tempo hábil.</w:t>
      </w:r>
    </w:p>
    <w:bookmarkEnd w:id="36"/>
    <w:bookmarkStart w:id="37" w:name="Xf6168aeacd9e5f9ab30aaef1b7d668ea23562dd"/>
    <w:p>
      <w:pPr>
        <w:pStyle w:val="Heading2"/>
      </w:pPr>
      <w:r>
        <w:t xml:space="preserve">CLÁUSULA 17ª — DA CONFIDENCIALIDADE E DA LGPD</w:t>
      </w:r>
    </w:p>
    <w:p>
      <w:pPr>
        <w:pStyle w:val="FirstParagraph"/>
      </w:pPr>
      <w:r>
        <w:t xml:space="preserve">17.1. Nenhuma informação, dado ou premissa exclusiva do projeto Brazil Home Global (imóveis, leads, clientes, valores, estratégia) será usada, compartilhada ou exportada pela CONTRATADA para qualquer outra finalidade. O que é da Brazil Home Global permanece com o CONTRATANTE.</w:t>
      </w:r>
    </w:p>
    <w:p>
      <w:pPr>
        <w:pStyle w:val="BodyText"/>
      </w:pPr>
      <w:r>
        <w:t xml:space="preserve">17.2. Ambas as partes obrigam-se a observar a Lei Geral de Proteção de Dados (LGPD — Lei nº 13.709/2018) no tratamento de dados pessoais afetos ao projeto.</w:t>
      </w:r>
    </w:p>
    <w:bookmarkEnd w:id="37"/>
    <w:bookmarkStart w:id="38" w:name="X3d28ba947bf9fc4727a3b4dfdac5228b17f4bd9"/>
    <w:p>
      <w:pPr>
        <w:pStyle w:val="Heading2"/>
      </w:pPr>
      <w:r>
        <w:t xml:space="preserve">CLÁUSULA 18ª — DOS LIMITES E RESPONSABILIDADES</w:t>
      </w:r>
    </w:p>
    <w:p>
      <w:pPr>
        <w:pStyle w:val="FirstParagraph"/>
      </w:pPr>
      <w:r>
        <w:t xml:space="preserve">18.1.</w:t>
      </w:r>
      <w:r>
        <w:t xml:space="preserve"> </w:t>
      </w:r>
      <w:r>
        <w:rPr>
          <w:bCs/>
          <w:b/>
        </w:rPr>
        <w:t xml:space="preserve">Posicionamento, não milagre.</w:t>
      </w:r>
      <w:r>
        <w:t xml:space="preserve"> </w:t>
      </w:r>
      <w:r>
        <w:t xml:space="preserve">A CONTRATADA entrega o método e a estrutura técnica de SEO/AEO de alto nível. Contudo,</w:t>
      </w:r>
      <w:r>
        <w:t xml:space="preserve"> </w:t>
      </w:r>
      <w:r>
        <w:rPr>
          <w:bCs/>
          <w:b/>
        </w:rPr>
        <w:t xml:space="preserve">posição específica no Google e citação por ChatGPT/Gemini dependem dos algoritmos dessas plataformas e não podem ser garantidas por contrato</w:t>
      </w:r>
      <w:r>
        <w:t xml:space="preserve">. Garante-se a</w:t>
      </w:r>
      <w:r>
        <w:t xml:space="preserve"> </w:t>
      </w:r>
      <w:r>
        <w:rPr>
          <w:bCs/>
          <w:b/>
        </w:rPr>
        <w:t xml:space="preserve">execução completa e correta</w:t>
      </w:r>
      <w:r>
        <w:t xml:space="preserve"> </w:t>
      </w:r>
      <w:r>
        <w:t xml:space="preserve">dos serviços descritos nas Cláusulas 2ª e 3ª.</w:t>
      </w:r>
    </w:p>
    <w:p>
      <w:pPr>
        <w:pStyle w:val="BodyText"/>
      </w:pPr>
      <w:r>
        <w:t xml:space="preserve">18.2.</w:t>
      </w:r>
      <w:r>
        <w:t xml:space="preserve"> </w:t>
      </w:r>
      <w:r>
        <w:rPr>
          <w:bCs/>
          <w:b/>
        </w:rPr>
        <w:t xml:space="preserve">Escopo fechado.</w:t>
      </w:r>
      <w:r>
        <w:t xml:space="preserve"> </w:t>
      </w:r>
      <w:r>
        <w:t xml:space="preserve">O plano cobre as 200 páginas estratégicas (50 × 4 idiomas), as páginas automáticas de imóveis e os módulos descritos. Ampliações além disso são orçadas à parte.</w:t>
      </w:r>
    </w:p>
    <w:p>
      <w:pPr>
        <w:pStyle w:val="BodyText"/>
      </w:pPr>
      <w:r>
        <w:t xml:space="preserve">18.3.</w:t>
      </w:r>
      <w:r>
        <w:t xml:space="preserve"> </w:t>
      </w:r>
      <w:r>
        <w:rPr>
          <w:bCs/>
          <w:b/>
        </w:rPr>
        <w:t xml:space="preserve">Idiomas adicionais.</w:t>
      </w:r>
      <w:r>
        <w:t xml:space="preserve"> </w:t>
      </w:r>
      <w:r>
        <w:t xml:space="preserve">A estrutura fica pronta para novos idiomas, que o CONTRATANTE mesmo adiciona/traduz pelo painel. A tradução profissional de novo idioma feita pela CONTRATADA é orçada à parte.</w:t>
      </w:r>
    </w:p>
    <w:bookmarkEnd w:id="38"/>
    <w:bookmarkStart w:id="39" w:name="X87252a91ae8fdfdd1daff6bf2526011045ddacd"/>
    <w:p>
      <w:pPr>
        <w:pStyle w:val="Heading2"/>
      </w:pPr>
      <w:r>
        <w:t xml:space="preserve">CLÁUSULA 19ª — DA MANUTENÇÃO MENSAL (OPCIONAL)</w:t>
      </w:r>
    </w:p>
    <w:p>
      <w:pPr>
        <w:pStyle w:val="FirstParagraph"/>
      </w:pPr>
      <w:r>
        <w:t xml:space="preserve">19.1. Após o 1º ano de garantia, o CONTRATANTE poderá, a seu critério, contratar</w:t>
      </w:r>
      <w:r>
        <w:t xml:space="preserve"> </w:t>
      </w:r>
      <w:r>
        <w:rPr>
          <w:bCs/>
          <w:b/>
        </w:rPr>
        <w:t xml:space="preserve">manutenção mensal por R$ 300,00/mês</w:t>
      </w:r>
      <w:r>
        <w:t xml:space="preserve">, incluindo gestão e monitoramento contínuo, atualizações de segurança, acompanhamento de conformidade com a LGPD e pequenos ajustes de rotina. Novas funcionalidades e evoluções maiores seguem sob orçamento à parte.</w:t>
      </w:r>
    </w:p>
    <w:bookmarkEnd w:id="39"/>
    <w:bookmarkStart w:id="40" w:name="cláusula-20ª-da-rescisão"/>
    <w:p>
      <w:pPr>
        <w:pStyle w:val="Heading2"/>
      </w:pPr>
      <w:r>
        <w:t xml:space="preserve">CLÁUSULA 20ª — DA RESCISÃO</w:t>
      </w:r>
    </w:p>
    <w:p>
      <w:pPr>
        <w:pStyle w:val="FirstParagraph"/>
      </w:pPr>
      <w:r>
        <w:t xml:space="preserve">20.1. Este contrato poderá ser rescindido por qualquer das partes em caso de descumprimento de obrigação não sanada em 15 dias após notificação. Em caso de rescisão por iniciativa do CONTRATANTE sem culpa da CONTRATADA, serão devidos os valores correspondentes às etapas efetivamente executadas até a data da rescisão.</w:t>
      </w:r>
    </w:p>
    <w:bookmarkEnd w:id="40"/>
    <w:bookmarkStart w:id="41" w:name="cláusula-21ª-das-disposições-gerais"/>
    <w:p>
      <w:pPr>
        <w:pStyle w:val="Heading2"/>
      </w:pPr>
      <w:r>
        <w:t xml:space="preserve">CLÁUSULA 21ª — DAS DISPOSIÇÕES GERAIS</w:t>
      </w:r>
    </w:p>
    <w:p>
      <w:pPr>
        <w:pStyle w:val="FirstParagraph"/>
      </w:pPr>
      <w:r>
        <w:t xml:space="preserve">21.1. Este contrato, juntamente com a Proposta Comercial e o documento de Confirmação dos 14 Pontos, representa o acordo integral entre as partes. Alterações somente por aditivo escrito e assinado por ambas.</w:t>
      </w:r>
    </w:p>
    <w:p>
      <w:pPr>
        <w:pStyle w:val="BodyText"/>
      </w:pPr>
      <w:r>
        <w:t xml:space="preserve">21.2. A assinatura deste instrumento poderá ser realizada por</w:t>
      </w:r>
      <w:r>
        <w:t xml:space="preserve"> </w:t>
      </w:r>
      <w:r>
        <w:rPr>
          <w:bCs/>
          <w:b/>
        </w:rPr>
        <w:t xml:space="preserve">meio digital, inclusive pela plataforma gov.br</w:t>
      </w:r>
      <w:r>
        <w:t xml:space="preserve">, tendo plena validade jurídica nos termos da legislação vigente.</w:t>
      </w:r>
    </w:p>
    <w:p>
      <w:pPr>
        <w:pStyle w:val="BodyText"/>
      </w:pPr>
      <w:r>
        <w:t xml:space="preserve">21.3.</w:t>
      </w:r>
      <w:r>
        <w:t xml:space="preserve"> </w:t>
      </w:r>
      <w:r>
        <w:rPr>
          <w:bCs/>
          <w:b/>
        </w:rPr>
        <w:t xml:space="preserve">Das solicitações de ajustes.</w:t>
      </w:r>
      <w:r>
        <w:t xml:space="preserve"> </w:t>
      </w:r>
      <w:r>
        <w:t xml:space="preserve">Ajustes e refinamentos fazem parte natural do processo e são bem-vindos em todas as etapas de aprovação (design, conteúdo de SEO/AEO, traduções e módulos). Para que sejam executados com</w:t>
      </w:r>
      <w:r>
        <w:t xml:space="preserve"> </w:t>
      </w:r>
      <w:r>
        <w:rPr>
          <w:bCs/>
          <w:b/>
        </w:rPr>
        <w:t xml:space="preserve">precisão, no prazo e sem retrabalho</w:t>
      </w:r>
      <w:r>
        <w:t xml:space="preserve">, o CONTRATANTE os apresentará</w:t>
      </w:r>
      <w:r>
        <w:t xml:space="preserve"> </w:t>
      </w:r>
      <w:r>
        <w:rPr>
          <w:bCs/>
          <w:b/>
        </w:rPr>
        <w:t xml:space="preserve">por escrito, de forma consolidada, clara e objetiva</w:t>
      </w:r>
      <w:r>
        <w:t xml:space="preserve"> </w:t>
      </w:r>
      <w:r>
        <w:t xml:space="preserve">em cada etapa, descrevendo com detalhe o que deseja alterar e o resultado esperado. Ajustes que</w:t>
      </w:r>
      <w:r>
        <w:t xml:space="preserve"> </w:t>
      </w:r>
      <w:r>
        <w:rPr>
          <w:bCs/>
          <w:b/>
        </w:rPr>
        <w:t xml:space="preserve">revertam decisões já validadas</w:t>
      </w:r>
      <w:r>
        <w:t xml:space="preserve"> </w:t>
      </w:r>
      <w:r>
        <w:t xml:space="preserve">em etapa anterior, que</w:t>
      </w:r>
      <w:r>
        <w:t xml:space="preserve"> </w:t>
      </w:r>
      <w:r>
        <w:rPr>
          <w:bCs/>
          <w:b/>
        </w:rPr>
        <w:t xml:space="preserve">mudem a direção criativa ou estrutural</w:t>
      </w:r>
      <w:r>
        <w:t xml:space="preserve"> </w:t>
      </w:r>
      <w:r>
        <w:t xml:space="preserve">previamente aprovada, ou que</w:t>
      </w:r>
      <w:r>
        <w:t xml:space="preserve"> </w:t>
      </w:r>
      <w:r>
        <w:rPr>
          <w:bCs/>
          <w:b/>
        </w:rPr>
        <w:t xml:space="preserve">ampliem o escopo</w:t>
      </w:r>
      <w:r>
        <w:t xml:space="preserve"> </w:t>
      </w:r>
      <w:r>
        <w:t xml:space="preserve">definido nas Cláusulas 2ª e 3ª caracterizam</w:t>
      </w:r>
      <w:r>
        <w:t xml:space="preserve"> </w:t>
      </w:r>
      <w:r>
        <w:rPr>
          <w:bCs/>
          <w:b/>
        </w:rPr>
        <w:t xml:space="preserve">evolução/novo escopo</w:t>
      </w:r>
      <w:r>
        <w:t xml:space="preserve"> </w:t>
      </w:r>
      <w:r>
        <w:t xml:space="preserve">e são orçados à parte, na forma da Cláusula 18ª.</w:t>
      </w:r>
    </w:p>
    <w:bookmarkEnd w:id="41"/>
    <w:bookmarkStart w:id="42" w:name="cláusula-22ª-do-foro"/>
    <w:p>
      <w:pPr>
        <w:pStyle w:val="Heading2"/>
      </w:pPr>
      <w:r>
        <w:t xml:space="preserve">CLÁUSULA 22ª — DO FORO</w:t>
      </w:r>
    </w:p>
    <w:p>
      <w:pPr>
        <w:pStyle w:val="FirstParagraph"/>
      </w:pPr>
      <w:r>
        <w:t xml:space="preserve">22.1. As partes elegem o foro da Comarca de</w:t>
      </w:r>
      <w:r>
        <w:t xml:space="preserve"> </w:t>
      </w:r>
      <w:r>
        <w:rPr>
          <w:bCs/>
          <w:b/>
        </w:rPr>
        <w:t xml:space="preserve">Vilhena/RO</w:t>
      </w:r>
      <w:r>
        <w:t xml:space="preserve"> </w:t>
      </w:r>
      <w:r>
        <w:t xml:space="preserve">para dirimir eventuais controvérsias oriundas deste contrato, com renúncia a qualquer outro, por mais privilegiado que seja.</w:t>
      </w:r>
    </w:p>
    <w:p>
      <w:r>
        <w:pict>
          <v:rect style="width:0;height:1.5pt" o:hralign="center" o:hrstd="t" o:hr="t"/>
        </w:pict>
      </w:r>
    </w:p>
    <w:p>
      <w:pPr>
        <w:pStyle w:val="FirstParagraph"/>
      </w:pPr>
      <w:r>
        <w:t xml:space="preserve">E, por estarem assim justas e contratadas, as partes assinam o presente instrumento.</w:t>
      </w:r>
    </w:p>
    <w:p>
      <w:pPr>
        <w:pStyle w:val="BodyText"/>
      </w:pPr>
      <w:r>
        <w:t xml:space="preserve">Vilhena/RO, 09 de setembro de 2026.</w:t>
      </w:r>
    </w:p>
    <w:p>
      <w:pPr>
        <w:pStyle w:val="BodyText"/>
      </w:pPr>
      <w:r>
        <w:t xml:space="preserve"> </w:t>
      </w:r>
    </w:p>
    <w:p>
      <w:pPr>
        <w:pStyle w:val="BodyText"/>
      </w:pPr>
      <w:r>
        <w:t xml:space="preserve"> </w:t>
      </w:r>
    </w:p>
    <w:p>
      <w:pPr>
        <w:pStyle w:val="BodyText"/>
      </w:pPr>
      <w:r>
        <w:t xml:space="preserve">________________________________________________</w:t>
      </w:r>
    </w:p>
    <w:p>
      <w:pPr>
        <w:pStyle w:val="BodyText"/>
      </w:pPr>
      <w:r>
        <w:rPr>
          <w:bCs/>
          <w:b/>
        </w:rPr>
        <w:t xml:space="preserve">CONTRATANTE</w:t>
      </w:r>
    </w:p>
    <w:p>
      <w:pPr>
        <w:pStyle w:val="BodyText"/>
      </w:pPr>
      <w:r>
        <w:t xml:space="preserve">RODRIGUE JOSEPH</w:t>
      </w:r>
    </w:p>
    <w:p>
      <w:pPr>
        <w:pStyle w:val="BodyText"/>
      </w:pPr>
      <w:r>
        <w:t xml:space="preserve">CPF: 236.660.198-03</w:t>
      </w:r>
    </w:p>
    <w:p>
      <w:pPr>
        <w:pStyle w:val="BodyText"/>
      </w:pPr>
      <w:r>
        <w:t xml:space="preserve">Projeto Brazil Home Global</w:t>
      </w:r>
    </w:p>
    <w:p>
      <w:pPr>
        <w:pStyle w:val="BodyText"/>
      </w:pPr>
      <w:r>
        <w:t xml:space="preserve"> </w:t>
      </w:r>
    </w:p>
    <w:p>
      <w:pPr>
        <w:pStyle w:val="BodyText"/>
      </w:pPr>
      <w:r>
        <w:t xml:space="preserve"> </w:t>
      </w:r>
    </w:p>
    <w:p>
      <w:pPr>
        <w:pStyle w:val="BodyText"/>
      </w:pPr>
      <w:r>
        <w:t xml:space="preserve">________________________________________________</w:t>
      </w:r>
    </w:p>
    <w:p>
      <w:pPr>
        <w:pStyle w:val="BodyText"/>
      </w:pPr>
      <w:r>
        <w:rPr>
          <w:bCs/>
          <w:b/>
        </w:rPr>
        <w:t xml:space="preserve">CONTRATADA</w:t>
      </w:r>
    </w:p>
    <w:p>
      <w:pPr>
        <w:pStyle w:val="BodyText"/>
      </w:pPr>
      <w:r>
        <w:t xml:space="preserve">AGÊNCIA XARÁ — CNPJ: 44.358.055/0001-43</w:t>
      </w:r>
    </w:p>
    <w:p>
      <w:pPr>
        <w:pStyle w:val="BodyText"/>
      </w:pPr>
      <w:r>
        <w:t xml:space="preserve">Darley Silva Candido — CPF: 090.888.401-05</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21">
    <w:nsid w:val="A9972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Prestação de Serviços de Desenvolvimento de Website e SEO/AEO</dc:title>
  <dc:creator/>
  <cp:keywords/>
  <dcterms:created xsi:type="dcterms:W3CDTF">2026-09-09T01:21:07Z</dcterms:created>
  <dcterms:modified xsi:type="dcterms:W3CDTF">2026-09-09T01:21:07Z</dcterms:modified>
</cp:coreProperties>
</file>

<file path=docProps/custom.xml><?xml version="1.0" encoding="utf-8"?>
<Properties xmlns="http://schemas.openxmlformats.org/officeDocument/2006/custom-properties" xmlns:vt="http://schemas.openxmlformats.org/officeDocument/2006/docPropsVTypes"/>
</file>